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4434F">
      <w:pPr>
        <w:spacing w:line="560" w:lineRule="exact"/>
        <w:jc w:val="center"/>
        <w:rPr>
          <w:rFonts w:ascii="黑体" w:hAnsi="黑体" w:eastAsia="黑体" w:cs="方正小标宋简体"/>
          <w:sz w:val="36"/>
          <w:szCs w:val="36"/>
        </w:rPr>
      </w:pPr>
      <w:r>
        <w:rPr>
          <w:rFonts w:hint="eastAsia" w:ascii="黑体" w:hAnsi="黑体" w:eastAsia="黑体" w:cs="方正小标宋简体"/>
          <w:sz w:val="36"/>
          <w:szCs w:val="36"/>
          <w:lang w:eastAsia="zh-CN"/>
        </w:rPr>
        <w:t>中华绒螯蟹与河川沙塘鳢</w:t>
      </w:r>
      <w:r>
        <w:rPr>
          <w:rFonts w:hint="eastAsia" w:ascii="黑体" w:hAnsi="黑体" w:eastAsia="黑体" w:cs="方正小标宋简体"/>
          <w:sz w:val="36"/>
          <w:szCs w:val="36"/>
          <w:lang w:val="en-US" w:eastAsia="zh-CN"/>
        </w:rPr>
        <w:t>池塘套养</w:t>
      </w:r>
      <w:r>
        <w:rPr>
          <w:rFonts w:hint="eastAsia" w:ascii="黑体" w:hAnsi="黑体" w:eastAsia="黑体" w:cs="方正小标宋简体"/>
          <w:sz w:val="36"/>
          <w:szCs w:val="36"/>
        </w:rPr>
        <w:t>技术规程编制说明</w:t>
      </w:r>
    </w:p>
    <w:p w14:paraId="76FD07F6">
      <w:pPr>
        <w:spacing w:line="560" w:lineRule="exact"/>
        <w:ind w:firstLine="420"/>
      </w:pPr>
    </w:p>
    <w:p w14:paraId="24D8F67A">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一、基本情况</w:t>
      </w:r>
    </w:p>
    <w:p w14:paraId="006E60B5">
      <w:pPr>
        <w:spacing w:line="560" w:lineRule="exact"/>
        <w:ind w:firstLine="640" w:firstLineChars="200"/>
        <w:jc w:val="left"/>
        <w:rPr>
          <w:rFonts w:hint="eastAsia" w:ascii="宋体" w:hAnsi="宋体" w:eastAsia="宋体" w:cs="Times New Roman"/>
          <w:sz w:val="32"/>
          <w:szCs w:val="32"/>
        </w:rPr>
      </w:pPr>
      <w:r>
        <w:rPr>
          <w:rFonts w:hint="eastAsia" w:ascii="宋体" w:hAnsi="宋体" w:eastAsia="宋体" w:cs="Times New Roman"/>
          <w:sz w:val="32"/>
          <w:szCs w:val="32"/>
        </w:rPr>
        <w:t>本项目拟建立的适宜江苏区域特点的</w:t>
      </w:r>
      <w:r>
        <w:rPr>
          <w:rFonts w:hint="eastAsia" w:ascii="宋体" w:hAnsi="宋体" w:eastAsia="宋体" w:cs="Times New Roman"/>
          <w:sz w:val="32"/>
          <w:szCs w:val="32"/>
          <w:lang w:eastAsia="zh-CN"/>
        </w:rPr>
        <w:t>中华绒螯蟹与河川沙塘鳢</w:t>
      </w:r>
      <w:r>
        <w:rPr>
          <w:rFonts w:hint="eastAsia" w:ascii="宋体" w:hAnsi="宋体" w:eastAsia="宋体" w:cs="Times New Roman"/>
          <w:sz w:val="32"/>
          <w:szCs w:val="32"/>
        </w:rPr>
        <w:t>池塘套养技术体系，具有易操作、可复制、社会经济效益高等特点，对促进河蟹产业可持续发展，提升经济效益、生态效益，降低养殖风险有着重要的意义。</w:t>
      </w:r>
    </w:p>
    <w:p w14:paraId="27DE1818">
      <w:pPr>
        <w:spacing w:line="560" w:lineRule="exact"/>
        <w:ind w:firstLine="640" w:firstLineChars="200"/>
        <w:jc w:val="left"/>
        <w:rPr>
          <w:rFonts w:ascii="宋体" w:hAnsi="宋体" w:eastAsia="宋体" w:cs="Times New Roman"/>
          <w:sz w:val="32"/>
          <w:szCs w:val="32"/>
        </w:rPr>
      </w:pPr>
      <w:r>
        <w:rPr>
          <w:rFonts w:hint="eastAsia" w:ascii="宋体" w:hAnsi="宋体" w:eastAsia="宋体" w:cs="Times New Roman"/>
          <w:sz w:val="32"/>
          <w:szCs w:val="32"/>
        </w:rPr>
        <w:t>《宿迁市生态高效农业倍增计划》中将生态河蟹作为六大百亿级产业进行攻关，聚力打造千亿级三产融合型农业，实现农业综合产值倍增翻番。目前，河蟹养殖业已经成为宿迁市支柱性产业之一，但常规河蟹养殖模式生产成本、养殖风险等逐年增加。河川沙塘鳢是一种</w:t>
      </w:r>
      <w:r>
        <w:rPr>
          <w:rFonts w:hint="eastAsia" w:ascii="宋体" w:hAnsi="宋体" w:eastAsia="宋体" w:cs="Times New Roman"/>
          <w:sz w:val="32"/>
          <w:szCs w:val="32"/>
          <w:lang w:val="en-US" w:eastAsia="zh-CN"/>
        </w:rPr>
        <w:t>非常</w:t>
      </w:r>
      <w:r>
        <w:rPr>
          <w:rFonts w:hint="eastAsia" w:ascii="宋体" w:hAnsi="宋体" w:eastAsia="宋体" w:cs="Times New Roman"/>
          <w:sz w:val="32"/>
          <w:szCs w:val="32"/>
        </w:rPr>
        <w:t>具发展潜力的水产养殖新品种，其肉质细嫩、味道鲜美, 历来为人们所喜食, 市场价格一直居高不下, 供不应求。</w:t>
      </w:r>
      <w:r>
        <w:rPr>
          <w:rFonts w:hint="eastAsia" w:ascii="宋体" w:hAnsi="宋体" w:eastAsia="宋体" w:cs="Times New Roman"/>
          <w:sz w:val="32"/>
          <w:szCs w:val="32"/>
          <w:lang w:val="en-US" w:eastAsia="zh-CN"/>
        </w:rPr>
        <w:t>河川</w:t>
      </w:r>
      <w:r>
        <w:rPr>
          <w:rFonts w:hint="eastAsia" w:ascii="宋体" w:hAnsi="宋体" w:eastAsia="宋体" w:cs="Times New Roman"/>
          <w:sz w:val="32"/>
          <w:szCs w:val="32"/>
        </w:rPr>
        <w:t>沙塘鳢是一种肉食性鱼类，喜食水中的小鱼等小个体水生动物，不抢食河蟹饲料</w:t>
      </w:r>
      <w:r>
        <w:rPr>
          <w:rFonts w:hint="eastAsia" w:ascii="宋体" w:hAnsi="宋体" w:eastAsia="宋体" w:cs="Times New Roman"/>
          <w:sz w:val="32"/>
          <w:szCs w:val="32"/>
          <w:lang w:eastAsia="zh-CN"/>
        </w:rPr>
        <w:t>，</w:t>
      </w:r>
      <w:r>
        <w:rPr>
          <w:rFonts w:hint="eastAsia" w:ascii="宋体" w:hAnsi="宋体" w:eastAsia="宋体" w:cs="Times New Roman"/>
          <w:sz w:val="32"/>
          <w:szCs w:val="32"/>
          <w:lang w:val="en-US" w:eastAsia="zh-CN"/>
        </w:rPr>
        <w:t>能够将河蟹池塘内摄食饲料的野杂鱼清除掉，提高河蟹对饲料的利用率</w:t>
      </w:r>
      <w:r>
        <w:rPr>
          <w:rFonts w:hint="eastAsia" w:ascii="宋体" w:hAnsi="宋体" w:eastAsia="宋体" w:cs="Times New Roman"/>
          <w:sz w:val="32"/>
          <w:szCs w:val="32"/>
        </w:rPr>
        <w:t>。因此河蟹池套养沙塘鳢，在生态与食性上无冲突，两者互不相残，能充分利用水体和环境资源，填补河蟹池生态空白位，提高资源利用率和池塘养殖经济效益，应用前景广阔。</w:t>
      </w:r>
    </w:p>
    <w:p w14:paraId="07B05EDA">
      <w:pPr>
        <w:spacing w:line="560" w:lineRule="exact"/>
        <w:ind w:firstLine="640" w:firstLineChars="200"/>
        <w:jc w:val="left"/>
        <w:rPr>
          <w:rFonts w:hint="eastAsia" w:ascii="宋体" w:hAnsi="宋体" w:eastAsia="宋体" w:cs="Times New Roman"/>
          <w:sz w:val="32"/>
          <w:szCs w:val="32"/>
        </w:rPr>
      </w:pPr>
      <w:r>
        <w:rPr>
          <w:rFonts w:hint="eastAsia" w:ascii="宋体" w:hAnsi="宋体" w:eastAsia="宋体" w:cs="Times New Roman"/>
          <w:sz w:val="32"/>
          <w:szCs w:val="32"/>
        </w:rPr>
        <w:t>宿迁市市场监督管理局于2023年6月《关于下达2023年度宿迁市地方标准项目计划的通知》（宿市监标［2023］1号）将本标准列为修订计划。</w:t>
      </w:r>
      <w:r>
        <w:rPr>
          <w:rFonts w:hint="eastAsia" w:ascii="宋体" w:hAnsi="宋体" w:eastAsia="宋体" w:cs="Times New Roman"/>
          <w:sz w:val="32"/>
          <w:szCs w:val="32"/>
          <w:lang w:val="en-US" w:eastAsia="zh-CN"/>
        </w:rPr>
        <w:t>本标准</w:t>
      </w:r>
      <w:r>
        <w:rPr>
          <w:rFonts w:hint="eastAsia" w:ascii="宋体" w:hAnsi="宋体" w:eastAsia="宋体" w:cs="Times New Roman"/>
          <w:sz w:val="32"/>
          <w:szCs w:val="32"/>
        </w:rPr>
        <w:t>是在实施宿迁市地方标准</w:t>
      </w:r>
      <w:r>
        <w:rPr>
          <w:rFonts w:hint="eastAsia" w:ascii="宋体" w:hAnsi="宋体" w:eastAsia="宋体" w:cs="Times New Roman"/>
          <w:sz w:val="32"/>
          <w:szCs w:val="32"/>
          <w:lang w:eastAsia="zh-CN"/>
        </w:rPr>
        <w:t>《</w:t>
      </w:r>
      <w:r>
        <w:rPr>
          <w:rFonts w:hint="eastAsia" w:ascii="宋体" w:hAnsi="宋体" w:eastAsia="宋体" w:cs="Times New Roman"/>
          <w:sz w:val="32"/>
          <w:szCs w:val="32"/>
        </w:rPr>
        <w:t>DB3213/005-2017河川沙塘鳢</w:t>
      </w:r>
      <w:r>
        <w:rPr>
          <w:rFonts w:hint="eastAsia" w:ascii="宋体" w:hAnsi="宋体" w:eastAsia="宋体" w:cs="Times New Roman"/>
          <w:sz w:val="32"/>
          <w:szCs w:val="32"/>
          <w:lang w:val="en-US" w:eastAsia="zh-CN"/>
        </w:rPr>
        <w:t>与</w:t>
      </w:r>
      <w:r>
        <w:rPr>
          <w:rFonts w:hint="eastAsia" w:ascii="宋体" w:hAnsi="宋体" w:eastAsia="宋体" w:cs="Times New Roman"/>
          <w:sz w:val="32"/>
          <w:szCs w:val="32"/>
        </w:rPr>
        <w:t>中华绒螯蟹池塘套养技术操作规程</w:t>
      </w:r>
      <w:r>
        <w:rPr>
          <w:rFonts w:hint="eastAsia" w:ascii="宋体" w:hAnsi="宋体" w:eastAsia="宋体" w:cs="Times New Roman"/>
          <w:sz w:val="32"/>
          <w:szCs w:val="32"/>
          <w:lang w:eastAsia="zh-CN"/>
        </w:rPr>
        <w:t>》</w:t>
      </w:r>
      <w:r>
        <w:rPr>
          <w:rFonts w:hint="eastAsia" w:ascii="宋体" w:hAnsi="宋体" w:eastAsia="宋体" w:cs="Times New Roman"/>
          <w:sz w:val="32"/>
          <w:szCs w:val="32"/>
        </w:rPr>
        <w:t>的基础上</w:t>
      </w:r>
      <w:r>
        <w:rPr>
          <w:rFonts w:hint="eastAsia" w:ascii="宋体" w:hAnsi="宋体" w:eastAsia="宋体" w:cs="Times New Roman"/>
          <w:sz w:val="32"/>
          <w:szCs w:val="32"/>
          <w:lang w:eastAsia="zh-CN"/>
        </w:rPr>
        <w:t>，</w:t>
      </w:r>
      <w:r>
        <w:rPr>
          <w:rFonts w:hint="eastAsia" w:ascii="宋体" w:hAnsi="宋体" w:eastAsia="宋体" w:cs="Times New Roman"/>
          <w:sz w:val="32"/>
          <w:szCs w:val="32"/>
        </w:rPr>
        <w:t>结合我市</w:t>
      </w:r>
      <w:r>
        <w:rPr>
          <w:rFonts w:hint="eastAsia" w:ascii="宋体" w:hAnsi="宋体" w:eastAsia="宋体" w:cs="Times New Roman"/>
          <w:sz w:val="32"/>
          <w:szCs w:val="32"/>
          <w:lang w:val="en-US" w:eastAsia="zh-CN"/>
        </w:rPr>
        <w:t>河蟹养殖的</w:t>
      </w:r>
      <w:r>
        <w:rPr>
          <w:rFonts w:hint="eastAsia" w:ascii="宋体" w:hAnsi="宋体" w:eastAsia="宋体" w:cs="Times New Roman"/>
          <w:sz w:val="32"/>
          <w:szCs w:val="32"/>
        </w:rPr>
        <w:t>最新研究成果和反馈意见，</w:t>
      </w:r>
      <w:r>
        <w:rPr>
          <w:rFonts w:hint="eastAsia" w:ascii="宋体" w:hAnsi="宋体" w:eastAsia="宋体" w:cs="Times New Roman"/>
          <w:sz w:val="32"/>
          <w:szCs w:val="32"/>
          <w:lang w:val="en-US" w:eastAsia="zh-CN"/>
        </w:rPr>
        <w:t>由</w:t>
      </w:r>
      <w:r>
        <w:rPr>
          <w:rFonts w:hint="eastAsia" w:ascii="宋体" w:hAnsi="宋体" w:eastAsia="宋体" w:cs="Times New Roman"/>
          <w:sz w:val="32"/>
          <w:szCs w:val="32"/>
        </w:rPr>
        <w:t>泗阳县水产技术指导站联合江苏省农业科学院宿迁农科所</w:t>
      </w:r>
      <w:r>
        <w:rPr>
          <w:rFonts w:hint="eastAsia" w:ascii="宋体" w:hAnsi="宋体" w:eastAsia="宋体" w:cs="Times New Roman"/>
          <w:sz w:val="32"/>
          <w:szCs w:val="32"/>
          <w:lang w:val="en-US" w:eastAsia="zh-CN"/>
        </w:rPr>
        <w:t>和</w:t>
      </w:r>
      <w:r>
        <w:rPr>
          <w:rFonts w:hint="eastAsia" w:ascii="宋体" w:hAnsi="宋体" w:eastAsia="宋体" w:cs="Times New Roman"/>
          <w:sz w:val="32"/>
          <w:szCs w:val="32"/>
        </w:rPr>
        <w:t>淮阴师范学院</w:t>
      </w:r>
      <w:r>
        <w:rPr>
          <w:rFonts w:hint="eastAsia" w:ascii="宋体" w:hAnsi="宋体" w:eastAsia="宋体" w:cs="Times New Roman"/>
          <w:sz w:val="32"/>
          <w:szCs w:val="32"/>
          <w:lang w:val="en-US" w:eastAsia="zh-CN"/>
        </w:rPr>
        <w:t>等单位进行修订</w:t>
      </w:r>
      <w:r>
        <w:rPr>
          <w:rFonts w:hint="eastAsia" w:ascii="宋体" w:hAnsi="宋体" w:eastAsia="宋体" w:cs="Times New Roman"/>
          <w:sz w:val="32"/>
          <w:szCs w:val="32"/>
        </w:rPr>
        <w:t>，凝练、熟化</w:t>
      </w:r>
      <w:r>
        <w:rPr>
          <w:rFonts w:hint="eastAsia" w:ascii="宋体" w:hAnsi="宋体" w:eastAsia="宋体" w:cs="Times New Roman"/>
          <w:sz w:val="32"/>
          <w:szCs w:val="32"/>
          <w:lang w:eastAsia="zh-CN"/>
        </w:rPr>
        <w:t>中华绒螯蟹与河川沙塘鳢</w:t>
      </w:r>
      <w:r>
        <w:rPr>
          <w:rFonts w:hint="eastAsia" w:ascii="宋体" w:hAnsi="宋体" w:eastAsia="宋体" w:cs="Times New Roman"/>
          <w:sz w:val="32"/>
          <w:szCs w:val="32"/>
        </w:rPr>
        <w:t>池塘套养技术</w:t>
      </w:r>
      <w:r>
        <w:rPr>
          <w:rFonts w:hint="eastAsia" w:ascii="宋体" w:hAnsi="宋体" w:eastAsia="宋体" w:cs="Times New Roman"/>
          <w:sz w:val="32"/>
          <w:szCs w:val="32"/>
          <w:lang w:eastAsia="zh-CN"/>
        </w:rPr>
        <w:t>，</w:t>
      </w:r>
      <w:r>
        <w:rPr>
          <w:rFonts w:hint="eastAsia" w:ascii="宋体" w:hAnsi="宋体" w:eastAsia="宋体" w:cs="Times New Roman"/>
          <w:sz w:val="32"/>
          <w:szCs w:val="32"/>
        </w:rPr>
        <w:t>规范在养殖环境条件、放养前准备、苗种放养、养殖管理、病害防治、捕捞、记录等方面的具体做法。《规程》送审稿经市市场监督管理局组织专家评审，予以立项。</w:t>
      </w:r>
    </w:p>
    <w:p w14:paraId="68771086">
      <w:pPr>
        <w:spacing w:line="560" w:lineRule="exact"/>
        <w:ind w:firstLine="640" w:firstLineChars="200"/>
        <w:jc w:val="left"/>
        <w:rPr>
          <w:rFonts w:hint="eastAsia" w:ascii="宋体" w:hAnsi="宋体" w:eastAsia="宋体" w:cs="Times New Roman"/>
          <w:sz w:val="32"/>
          <w:szCs w:val="32"/>
        </w:rPr>
      </w:pPr>
    </w:p>
    <w:p w14:paraId="2C42F1E3">
      <w:pPr>
        <w:spacing w:line="560" w:lineRule="exact"/>
        <w:ind w:firstLine="640" w:firstLineChars="200"/>
        <w:rPr>
          <w:rFonts w:ascii="方正黑体_GBK" w:hAnsi="方正黑体_GBK" w:eastAsia="方正黑体_GBK" w:cs="方正黑体_GBK"/>
          <w:sz w:val="32"/>
          <w:szCs w:val="32"/>
        </w:rPr>
      </w:pPr>
      <w:r>
        <w:rPr>
          <w:rFonts w:ascii="方正黑体_GBK" w:hAnsi="方正黑体_GBK" w:eastAsia="方正黑体_GBK" w:cs="方正黑体_GBK"/>
          <w:sz w:val="32"/>
          <w:szCs w:val="32"/>
        </w:rPr>
        <w:t>二、编制</w:t>
      </w:r>
      <w:r>
        <w:rPr>
          <w:rFonts w:hint="eastAsia" w:ascii="方正黑体_GBK" w:hAnsi="方正黑体_GBK" w:eastAsia="方正黑体_GBK" w:cs="方正黑体_GBK"/>
          <w:sz w:val="32"/>
          <w:szCs w:val="32"/>
        </w:rPr>
        <w:t>原则和内容</w:t>
      </w:r>
    </w:p>
    <w:p w14:paraId="27D491AC">
      <w:pPr>
        <w:spacing w:line="560" w:lineRule="exact"/>
        <w:ind w:firstLine="640" w:firstLineChars="200"/>
        <w:rPr>
          <w:rFonts w:hint="eastAsia" w:ascii="宋体" w:hAnsi="宋体" w:eastAsia="宋体" w:cs="Times New Roman"/>
          <w:sz w:val="32"/>
          <w:szCs w:val="32"/>
        </w:rPr>
      </w:pPr>
      <w:r>
        <w:rPr>
          <w:rFonts w:hint="eastAsia" w:ascii="宋体" w:hAnsi="宋体" w:eastAsia="宋体" w:cs="Times New Roman"/>
          <w:sz w:val="32"/>
          <w:szCs w:val="32"/>
        </w:rPr>
        <w:t>本规程的修订主要基于泗阳县水产技术指导站工作人员多年从事水产养殖工作经验的积累以及生产推广中的成功做法，以江苏省农业科学院宿迁农科所</w:t>
      </w:r>
      <w:r>
        <w:rPr>
          <w:rFonts w:hint="eastAsia" w:ascii="宋体" w:hAnsi="宋体" w:eastAsia="宋体" w:cs="Times New Roman"/>
          <w:sz w:val="32"/>
          <w:szCs w:val="32"/>
          <w:lang w:val="en-US" w:eastAsia="zh-CN"/>
        </w:rPr>
        <w:t>特种水产研究</w:t>
      </w:r>
      <w:r>
        <w:rPr>
          <w:rFonts w:hint="eastAsia" w:ascii="宋体" w:hAnsi="宋体" w:eastAsia="宋体" w:cs="Times New Roman"/>
          <w:sz w:val="32"/>
          <w:szCs w:val="32"/>
        </w:rPr>
        <w:t>团队为技术支撑，协同我市多个试验示范基地和</w:t>
      </w:r>
      <w:r>
        <w:rPr>
          <w:rFonts w:hint="eastAsia" w:ascii="宋体" w:hAnsi="宋体" w:eastAsia="宋体" w:cs="Times New Roman"/>
          <w:sz w:val="32"/>
          <w:szCs w:val="32"/>
          <w:lang w:val="en-US" w:eastAsia="zh-CN"/>
        </w:rPr>
        <w:t>河蟹养殖</w:t>
      </w:r>
      <w:r>
        <w:rPr>
          <w:rFonts w:hint="eastAsia" w:ascii="宋体" w:hAnsi="宋体" w:eastAsia="宋体" w:cs="Times New Roman"/>
          <w:sz w:val="32"/>
          <w:szCs w:val="32"/>
        </w:rPr>
        <w:t>主体，开展</w:t>
      </w:r>
      <w:r>
        <w:rPr>
          <w:rFonts w:hint="eastAsia" w:ascii="宋体" w:hAnsi="宋体" w:eastAsia="宋体" w:cs="Times New Roman"/>
          <w:sz w:val="32"/>
          <w:szCs w:val="32"/>
          <w:lang w:eastAsia="zh-CN"/>
        </w:rPr>
        <w:t>了</w:t>
      </w:r>
      <w:r>
        <w:rPr>
          <w:rFonts w:hint="eastAsia" w:ascii="宋体" w:hAnsi="宋体" w:eastAsia="宋体" w:cs="Times New Roman"/>
          <w:sz w:val="32"/>
          <w:szCs w:val="32"/>
          <w:lang w:val="en-US" w:eastAsia="zh-CN"/>
        </w:rPr>
        <w:t>沙塘鳢和河蟹混养密度及比例</w:t>
      </w:r>
      <w:r>
        <w:rPr>
          <w:rFonts w:hint="eastAsia" w:ascii="宋体" w:hAnsi="宋体" w:eastAsia="宋体" w:cs="Times New Roman"/>
          <w:sz w:val="32"/>
          <w:szCs w:val="32"/>
        </w:rPr>
        <w:t>试验、</w:t>
      </w:r>
      <w:r>
        <w:rPr>
          <w:rFonts w:hint="eastAsia" w:ascii="宋体" w:hAnsi="宋体" w:eastAsia="宋体" w:cs="Times New Roman"/>
          <w:sz w:val="32"/>
          <w:szCs w:val="32"/>
          <w:lang w:val="en-US" w:eastAsia="zh-CN"/>
        </w:rPr>
        <w:t>水质调控试验、病害防治试验、</w:t>
      </w:r>
      <w:r>
        <w:rPr>
          <w:rFonts w:hint="eastAsia" w:ascii="宋体" w:hAnsi="宋体" w:eastAsia="宋体" w:cs="Times New Roman"/>
          <w:sz w:val="32"/>
          <w:szCs w:val="32"/>
        </w:rPr>
        <w:t>不同</w:t>
      </w:r>
      <w:r>
        <w:rPr>
          <w:rFonts w:hint="eastAsia" w:ascii="宋体" w:hAnsi="宋体" w:eastAsia="宋体" w:cs="Times New Roman"/>
          <w:sz w:val="32"/>
          <w:szCs w:val="32"/>
          <w:lang w:val="en-US" w:eastAsia="zh-CN"/>
        </w:rPr>
        <w:t>饲喂方案</w:t>
      </w:r>
      <w:r>
        <w:rPr>
          <w:rFonts w:hint="eastAsia" w:ascii="宋体" w:hAnsi="宋体" w:eastAsia="宋体" w:cs="Times New Roman"/>
          <w:sz w:val="32"/>
          <w:szCs w:val="32"/>
        </w:rPr>
        <w:t>对</w:t>
      </w:r>
      <w:r>
        <w:rPr>
          <w:rFonts w:hint="eastAsia" w:ascii="宋体" w:hAnsi="宋体" w:eastAsia="宋体" w:cs="Times New Roman"/>
          <w:sz w:val="32"/>
          <w:szCs w:val="32"/>
          <w:lang w:val="en-US" w:eastAsia="zh-CN"/>
        </w:rPr>
        <w:t>产量</w:t>
      </w:r>
      <w:r>
        <w:rPr>
          <w:rFonts w:hint="eastAsia" w:ascii="宋体" w:hAnsi="宋体" w:eastAsia="宋体" w:cs="Times New Roman"/>
          <w:sz w:val="32"/>
          <w:szCs w:val="32"/>
        </w:rPr>
        <w:t>的影响、不同</w:t>
      </w:r>
      <w:r>
        <w:rPr>
          <w:rFonts w:hint="eastAsia" w:ascii="宋体" w:hAnsi="宋体" w:eastAsia="宋体" w:cs="Times New Roman"/>
          <w:sz w:val="32"/>
          <w:szCs w:val="32"/>
          <w:lang w:val="en-US" w:eastAsia="zh-CN"/>
        </w:rPr>
        <w:t>捕捞方式</w:t>
      </w:r>
      <w:r>
        <w:rPr>
          <w:rFonts w:hint="eastAsia" w:ascii="宋体" w:hAnsi="宋体" w:eastAsia="宋体" w:cs="Times New Roman"/>
          <w:sz w:val="32"/>
          <w:szCs w:val="32"/>
        </w:rPr>
        <w:t>对</w:t>
      </w:r>
      <w:r>
        <w:rPr>
          <w:rFonts w:hint="eastAsia" w:ascii="宋体" w:hAnsi="宋体" w:eastAsia="宋体" w:cs="Times New Roman"/>
          <w:sz w:val="32"/>
          <w:szCs w:val="32"/>
          <w:lang w:val="en-US" w:eastAsia="zh-CN"/>
        </w:rPr>
        <w:t>经济效益</w:t>
      </w:r>
      <w:r>
        <w:rPr>
          <w:rFonts w:hint="eastAsia" w:ascii="宋体" w:hAnsi="宋体" w:eastAsia="宋体" w:cs="Times New Roman"/>
          <w:sz w:val="32"/>
          <w:szCs w:val="32"/>
        </w:rPr>
        <w:t>的影响等相关研究，同时也参考了国内</w:t>
      </w:r>
      <w:r>
        <w:rPr>
          <w:rFonts w:hint="eastAsia" w:ascii="宋体" w:hAnsi="宋体" w:eastAsia="宋体" w:cs="Times New Roman"/>
          <w:sz w:val="32"/>
          <w:szCs w:val="32"/>
          <w:lang w:val="en-US" w:eastAsia="zh-CN"/>
        </w:rPr>
        <w:t>其他</w:t>
      </w:r>
      <w:r>
        <w:rPr>
          <w:rFonts w:hint="eastAsia" w:ascii="宋体" w:hAnsi="宋体" w:eastAsia="宋体" w:cs="Times New Roman"/>
          <w:sz w:val="32"/>
          <w:szCs w:val="32"/>
        </w:rPr>
        <w:t>有关研究成果，如章昌斌《河蟹青虾沙塘鳢混养技术》、石小平等人《河蟹、沙塘鳢、青虾高效生态混养技术》、梁吉义《池塘立体生态种养模式与案例》、甘军等人《蟹池多品种生态高效养殖技术集成与示范》的研究等</w:t>
      </w:r>
      <w:r>
        <w:rPr>
          <w:rFonts w:ascii="宋体" w:hAnsi="宋体" w:eastAsia="宋体" w:cs="Times New Roman"/>
          <w:sz w:val="32"/>
          <w:szCs w:val="32"/>
        </w:rPr>
        <w:t>，并</w:t>
      </w:r>
      <w:r>
        <w:rPr>
          <w:rFonts w:hint="eastAsia" w:ascii="宋体" w:hAnsi="宋体" w:eastAsia="宋体" w:cs="Times New Roman"/>
          <w:sz w:val="32"/>
          <w:szCs w:val="32"/>
        </w:rPr>
        <w:t>征求科研院所、推广单位、</w:t>
      </w:r>
      <w:r>
        <w:rPr>
          <w:rFonts w:hint="eastAsia" w:ascii="宋体" w:hAnsi="宋体" w:eastAsia="宋体" w:cs="Times New Roman"/>
          <w:sz w:val="32"/>
          <w:szCs w:val="32"/>
          <w:lang w:val="en-US" w:eastAsia="zh-CN"/>
        </w:rPr>
        <w:t>养殖</w:t>
      </w:r>
      <w:r>
        <w:rPr>
          <w:rFonts w:hint="eastAsia" w:ascii="宋体" w:hAnsi="宋体" w:eastAsia="宋体" w:cs="Times New Roman"/>
          <w:sz w:val="32"/>
          <w:szCs w:val="32"/>
        </w:rPr>
        <w:t>大户等</w:t>
      </w:r>
      <w:r>
        <w:rPr>
          <w:rFonts w:ascii="宋体" w:hAnsi="宋体" w:eastAsia="宋体" w:cs="Times New Roman"/>
          <w:sz w:val="32"/>
          <w:szCs w:val="32"/>
        </w:rPr>
        <w:t>建议，</w:t>
      </w:r>
      <w:r>
        <w:rPr>
          <w:rFonts w:hint="eastAsia" w:ascii="宋体" w:hAnsi="宋体" w:eastAsia="宋体" w:cs="Times New Roman"/>
          <w:sz w:val="32"/>
          <w:szCs w:val="32"/>
        </w:rPr>
        <w:t>对照首次发布的DB3213/005-2017版，修订了规范性引用文件、术语与定义、池塘条件、苗种放养、养殖管理、捕捞和生产记录等内容。</w:t>
      </w:r>
      <w:r>
        <w:rPr>
          <w:rFonts w:hint="eastAsia" w:ascii="宋体" w:hAnsi="宋体" w:eastAsia="宋体" w:cs="Times New Roman"/>
          <w:sz w:val="32"/>
          <w:szCs w:val="32"/>
          <w:lang w:val="en-US" w:eastAsia="zh-CN"/>
        </w:rPr>
        <w:t>主要修订内容</w:t>
      </w:r>
      <w:r>
        <w:rPr>
          <w:rFonts w:hint="eastAsia" w:ascii="宋体" w:hAnsi="宋体" w:eastAsia="宋体" w:cs="Times New Roman"/>
          <w:sz w:val="32"/>
          <w:szCs w:val="32"/>
        </w:rPr>
        <w:t>如下：</w:t>
      </w:r>
    </w:p>
    <w:p w14:paraId="4094899F">
      <w:pPr>
        <w:spacing w:line="560" w:lineRule="exact"/>
        <w:ind w:firstLine="640" w:firstLineChars="200"/>
        <w:rPr>
          <w:rFonts w:hint="default" w:ascii="宋体" w:hAnsi="宋体" w:eastAsia="宋体" w:cs="Times New Roman"/>
          <w:sz w:val="32"/>
          <w:szCs w:val="32"/>
          <w:lang w:val="en-US" w:eastAsia="zh-CN"/>
        </w:rPr>
      </w:pPr>
      <w:r>
        <w:rPr>
          <w:rFonts w:hint="eastAsia" w:ascii="宋体" w:hAnsi="宋体" w:eastAsia="宋体" w:cs="Times New Roman"/>
          <w:sz w:val="32"/>
          <w:szCs w:val="32"/>
        </w:rPr>
        <w:t>（1）</w:t>
      </w:r>
      <w:r>
        <w:rPr>
          <w:rFonts w:hint="eastAsia" w:ascii="宋体" w:hAnsi="宋体" w:eastAsia="宋体" w:cs="Times New Roman"/>
          <w:sz w:val="32"/>
          <w:szCs w:val="32"/>
          <w:lang w:val="en-US" w:eastAsia="zh-CN"/>
        </w:rPr>
        <w:t>规程名称：中华绒螯蟹为主养品种，因此将规程名称由《河川沙塘鳢与中华绒螯蟹池塘套养技术规程》改为《中华绒螯蟹与河川沙塘鳢池塘套养技术规程》。</w:t>
      </w:r>
    </w:p>
    <w:p w14:paraId="25E5ED3A">
      <w:pPr>
        <w:spacing w:line="560" w:lineRule="exact"/>
        <w:ind w:firstLine="640" w:firstLineChars="200"/>
        <w:rPr>
          <w:rFonts w:hint="eastAsia" w:ascii="宋体" w:hAnsi="宋体" w:eastAsia="宋体" w:cs="Times New Roman"/>
          <w:sz w:val="32"/>
          <w:szCs w:val="32"/>
        </w:rPr>
      </w:pPr>
      <w:r>
        <w:rPr>
          <w:rFonts w:hint="eastAsia" w:ascii="宋体" w:hAnsi="宋体" w:eastAsia="宋体" w:cs="Times New Roman"/>
          <w:sz w:val="32"/>
          <w:szCs w:val="32"/>
          <w:lang w:eastAsia="zh-CN"/>
        </w:rPr>
        <w:t>（</w:t>
      </w:r>
      <w:r>
        <w:rPr>
          <w:rFonts w:hint="eastAsia" w:ascii="宋体" w:hAnsi="宋体" w:eastAsia="宋体" w:cs="Times New Roman"/>
          <w:sz w:val="32"/>
          <w:szCs w:val="32"/>
          <w:lang w:val="en-US" w:eastAsia="zh-CN"/>
        </w:rPr>
        <w:t>2</w:t>
      </w:r>
      <w:r>
        <w:rPr>
          <w:rFonts w:hint="eastAsia" w:ascii="宋体" w:hAnsi="宋体" w:eastAsia="宋体" w:cs="Times New Roman"/>
          <w:sz w:val="32"/>
          <w:szCs w:val="32"/>
          <w:lang w:eastAsia="zh-CN"/>
        </w:rPr>
        <w:t>）</w:t>
      </w:r>
      <w:r>
        <w:rPr>
          <w:rFonts w:hint="eastAsia" w:ascii="宋体" w:hAnsi="宋体" w:eastAsia="宋体" w:cs="Times New Roman"/>
          <w:sz w:val="32"/>
          <w:szCs w:val="32"/>
        </w:rPr>
        <w:t>规范性引用文件：删</w:t>
      </w:r>
      <w:r>
        <w:rPr>
          <w:rFonts w:hint="eastAsia" w:ascii="宋体" w:hAnsi="宋体" w:eastAsia="宋体" w:cs="Times New Roman"/>
          <w:sz w:val="32"/>
          <w:szCs w:val="32"/>
          <w:lang w:val="en-US" w:eastAsia="zh-CN"/>
        </w:rPr>
        <w:t>除</w:t>
      </w:r>
      <w:r>
        <w:rPr>
          <w:rFonts w:hint="eastAsia" w:ascii="宋体" w:hAnsi="宋体" w:eastAsia="宋体" w:cs="Times New Roman"/>
          <w:sz w:val="32"/>
          <w:szCs w:val="32"/>
        </w:rPr>
        <w:t>了已废止的</w:t>
      </w:r>
      <w:r>
        <w:rPr>
          <w:rFonts w:hint="eastAsia" w:ascii="宋体" w:hAnsi="宋体" w:eastAsia="宋体" w:cs="Times New Roman"/>
          <w:sz w:val="32"/>
          <w:szCs w:val="32"/>
          <w:lang w:eastAsia="zh-CN"/>
        </w:rPr>
        <w:t>《</w:t>
      </w:r>
      <w:r>
        <w:rPr>
          <w:rFonts w:hint="eastAsia" w:ascii="宋体" w:hAnsi="宋体" w:eastAsia="宋体" w:cs="Times New Roman"/>
          <w:sz w:val="32"/>
          <w:szCs w:val="32"/>
        </w:rPr>
        <w:t>GB/T 18407.4农产品安全质量 无公害水产品产地环境要求</w:t>
      </w:r>
      <w:r>
        <w:rPr>
          <w:rFonts w:hint="eastAsia" w:ascii="宋体" w:hAnsi="宋体" w:eastAsia="宋体" w:cs="Times New Roman"/>
          <w:sz w:val="32"/>
          <w:szCs w:val="32"/>
          <w:lang w:eastAsia="zh-CN"/>
        </w:rPr>
        <w:t>》</w:t>
      </w:r>
      <w:r>
        <w:rPr>
          <w:rFonts w:hint="eastAsia" w:ascii="宋体" w:hAnsi="宋体" w:eastAsia="宋体" w:cs="Times New Roman"/>
          <w:sz w:val="32"/>
          <w:szCs w:val="32"/>
        </w:rPr>
        <w:t>。</w:t>
      </w:r>
    </w:p>
    <w:p w14:paraId="26EF93AE">
      <w:pPr>
        <w:spacing w:line="560" w:lineRule="exact"/>
        <w:ind w:firstLine="640" w:firstLineChars="200"/>
        <w:rPr>
          <w:rFonts w:hint="eastAsia" w:ascii="宋体" w:hAnsi="宋体" w:eastAsia="宋体" w:cs="Times New Roman"/>
          <w:sz w:val="32"/>
          <w:szCs w:val="32"/>
        </w:rPr>
      </w:pPr>
      <w:r>
        <w:rPr>
          <w:rFonts w:hint="eastAsia" w:ascii="宋体" w:hAnsi="宋体" w:eastAsia="宋体" w:cs="Times New Roman"/>
          <w:sz w:val="32"/>
          <w:szCs w:val="32"/>
        </w:rPr>
        <w:t>（</w:t>
      </w:r>
      <w:r>
        <w:rPr>
          <w:rFonts w:hint="eastAsia" w:ascii="宋体" w:hAnsi="宋体" w:eastAsia="宋体" w:cs="Times New Roman"/>
          <w:sz w:val="32"/>
          <w:szCs w:val="32"/>
          <w:lang w:val="en-US" w:eastAsia="zh-CN"/>
        </w:rPr>
        <w:t>3</w:t>
      </w:r>
      <w:r>
        <w:rPr>
          <w:rFonts w:hint="eastAsia" w:ascii="宋体" w:hAnsi="宋体" w:eastAsia="宋体" w:cs="Times New Roman"/>
          <w:sz w:val="32"/>
          <w:szCs w:val="32"/>
        </w:rPr>
        <w:t>）术语和定义：规定说明了沙塘鳢、河蟹等术语和定义，增加标准的严谨性。</w:t>
      </w:r>
    </w:p>
    <w:p w14:paraId="7F135B8D">
      <w:pPr>
        <w:spacing w:line="560" w:lineRule="exact"/>
        <w:ind w:firstLine="640" w:firstLineChars="200"/>
        <w:rPr>
          <w:rFonts w:hint="eastAsia" w:ascii="宋体" w:hAnsi="宋体" w:eastAsia="宋体" w:cs="Times New Roman"/>
          <w:sz w:val="32"/>
          <w:szCs w:val="32"/>
        </w:rPr>
      </w:pPr>
      <w:r>
        <w:rPr>
          <w:rFonts w:hint="eastAsia" w:ascii="宋体" w:hAnsi="宋体" w:eastAsia="宋体" w:cs="Times New Roman"/>
          <w:sz w:val="32"/>
          <w:szCs w:val="32"/>
        </w:rPr>
        <w:t>（</w:t>
      </w:r>
      <w:r>
        <w:rPr>
          <w:rFonts w:hint="eastAsia" w:ascii="宋体" w:hAnsi="宋体" w:eastAsia="宋体" w:cs="Times New Roman"/>
          <w:sz w:val="32"/>
          <w:szCs w:val="32"/>
          <w:lang w:val="en-US" w:eastAsia="zh-CN"/>
        </w:rPr>
        <w:t>4</w:t>
      </w:r>
      <w:r>
        <w:rPr>
          <w:rFonts w:hint="eastAsia" w:ascii="宋体" w:hAnsi="宋体" w:eastAsia="宋体" w:cs="Times New Roman"/>
          <w:sz w:val="32"/>
          <w:szCs w:val="32"/>
        </w:rPr>
        <w:t>）池塘选择与建设：增加了塘埂宽度说明。</w:t>
      </w:r>
    </w:p>
    <w:p w14:paraId="25745CFB">
      <w:pPr>
        <w:spacing w:line="560" w:lineRule="exact"/>
        <w:ind w:firstLine="640" w:firstLineChars="200"/>
        <w:rPr>
          <w:rFonts w:hint="eastAsia" w:ascii="宋体" w:hAnsi="宋体" w:eastAsia="宋体" w:cs="Times New Roman"/>
          <w:sz w:val="32"/>
          <w:szCs w:val="32"/>
        </w:rPr>
      </w:pPr>
      <w:r>
        <w:rPr>
          <w:rFonts w:hint="eastAsia" w:ascii="宋体" w:hAnsi="宋体" w:eastAsia="宋体" w:cs="Times New Roman"/>
          <w:sz w:val="32"/>
          <w:szCs w:val="32"/>
        </w:rPr>
        <w:t>（</w:t>
      </w:r>
      <w:r>
        <w:rPr>
          <w:rFonts w:hint="eastAsia" w:ascii="宋体" w:hAnsi="宋体" w:eastAsia="宋体" w:cs="Times New Roman"/>
          <w:sz w:val="32"/>
          <w:szCs w:val="32"/>
          <w:lang w:val="en-US" w:eastAsia="zh-CN"/>
        </w:rPr>
        <w:t>5</w:t>
      </w:r>
      <w:r>
        <w:rPr>
          <w:rFonts w:hint="eastAsia" w:ascii="宋体" w:hAnsi="宋体" w:eastAsia="宋体" w:cs="Times New Roman"/>
          <w:sz w:val="32"/>
          <w:szCs w:val="32"/>
        </w:rPr>
        <w:t>）进排水系统：更换了网眼孔径表述方式，更加通俗易懂。</w:t>
      </w:r>
    </w:p>
    <w:p w14:paraId="2201E94E">
      <w:pPr>
        <w:spacing w:line="560" w:lineRule="exact"/>
        <w:ind w:firstLine="640" w:firstLineChars="200"/>
        <w:rPr>
          <w:rFonts w:hint="eastAsia" w:ascii="宋体" w:hAnsi="宋体" w:eastAsia="宋体" w:cs="Times New Roman"/>
          <w:sz w:val="32"/>
          <w:szCs w:val="32"/>
        </w:rPr>
      </w:pPr>
      <w:r>
        <w:rPr>
          <w:rFonts w:hint="eastAsia" w:ascii="宋体" w:hAnsi="宋体" w:eastAsia="宋体" w:cs="Times New Roman"/>
          <w:sz w:val="32"/>
          <w:szCs w:val="32"/>
        </w:rPr>
        <w:t>（</w:t>
      </w:r>
      <w:r>
        <w:rPr>
          <w:rFonts w:hint="eastAsia" w:ascii="宋体" w:hAnsi="宋体" w:eastAsia="宋体" w:cs="Times New Roman"/>
          <w:sz w:val="32"/>
          <w:szCs w:val="32"/>
          <w:lang w:val="en-US" w:eastAsia="zh-CN"/>
        </w:rPr>
        <w:t>6</w:t>
      </w:r>
      <w:r>
        <w:rPr>
          <w:rFonts w:hint="eastAsia" w:ascii="宋体" w:hAnsi="宋体" w:eastAsia="宋体" w:cs="Times New Roman"/>
          <w:sz w:val="32"/>
          <w:szCs w:val="32"/>
        </w:rPr>
        <w:t>）防逃设施：降低了防逃设施高度要求。</w:t>
      </w:r>
    </w:p>
    <w:p w14:paraId="31178FE2">
      <w:pPr>
        <w:spacing w:line="560" w:lineRule="exact"/>
        <w:ind w:firstLine="640" w:firstLineChars="200"/>
        <w:rPr>
          <w:rFonts w:hint="eastAsia" w:ascii="宋体" w:hAnsi="宋体" w:eastAsia="宋体" w:cs="Times New Roman"/>
          <w:sz w:val="32"/>
          <w:szCs w:val="32"/>
        </w:rPr>
      </w:pPr>
      <w:r>
        <w:rPr>
          <w:rFonts w:hint="eastAsia" w:ascii="宋体" w:hAnsi="宋体" w:eastAsia="宋体" w:cs="Times New Roman"/>
          <w:sz w:val="32"/>
          <w:szCs w:val="32"/>
        </w:rPr>
        <w:t>（</w:t>
      </w:r>
      <w:r>
        <w:rPr>
          <w:rFonts w:hint="eastAsia" w:ascii="宋体" w:hAnsi="宋体" w:eastAsia="宋体" w:cs="Times New Roman"/>
          <w:sz w:val="32"/>
          <w:szCs w:val="32"/>
          <w:lang w:val="en-US" w:eastAsia="zh-CN"/>
        </w:rPr>
        <w:t>7</w:t>
      </w:r>
      <w:r>
        <w:rPr>
          <w:rFonts w:hint="eastAsia" w:ascii="宋体" w:hAnsi="宋体" w:eastAsia="宋体" w:cs="Times New Roman"/>
          <w:sz w:val="32"/>
          <w:szCs w:val="32"/>
        </w:rPr>
        <w:t>）沙塘鳢放养：不再放养沙塘鳢亲本，直接从鱼种场购买沙塘鳢鱼苗放养。</w:t>
      </w:r>
    </w:p>
    <w:p w14:paraId="6B81222F">
      <w:pPr>
        <w:spacing w:line="560" w:lineRule="exact"/>
        <w:ind w:firstLine="640" w:firstLineChars="200"/>
        <w:rPr>
          <w:rFonts w:hint="eastAsia" w:ascii="宋体" w:hAnsi="宋体" w:eastAsia="宋体" w:cs="Times New Roman"/>
          <w:sz w:val="32"/>
          <w:szCs w:val="32"/>
        </w:rPr>
      </w:pPr>
      <w:r>
        <w:rPr>
          <w:rFonts w:hint="eastAsia" w:ascii="宋体" w:hAnsi="宋体" w:eastAsia="宋体" w:cs="Times New Roman"/>
          <w:sz w:val="32"/>
          <w:szCs w:val="32"/>
        </w:rPr>
        <w:t>（</w:t>
      </w:r>
      <w:r>
        <w:rPr>
          <w:rFonts w:hint="eastAsia" w:ascii="宋体" w:hAnsi="宋体" w:eastAsia="宋体" w:cs="Times New Roman"/>
          <w:sz w:val="32"/>
          <w:szCs w:val="32"/>
          <w:lang w:val="en-US" w:eastAsia="zh-CN"/>
        </w:rPr>
        <w:t>8</w:t>
      </w:r>
      <w:r>
        <w:rPr>
          <w:rFonts w:hint="eastAsia" w:ascii="宋体" w:hAnsi="宋体" w:eastAsia="宋体" w:cs="Times New Roman"/>
          <w:sz w:val="32"/>
          <w:szCs w:val="32"/>
        </w:rPr>
        <w:t>）生产记录：记录详细，保存两年。</w:t>
      </w:r>
    </w:p>
    <w:p w14:paraId="364BE627">
      <w:pPr>
        <w:spacing w:line="560" w:lineRule="exact"/>
        <w:ind w:firstLine="640" w:firstLineChars="200"/>
        <w:rPr>
          <w:rFonts w:hint="eastAsia" w:ascii="宋体" w:hAnsi="宋体" w:eastAsia="宋体" w:cs="Times New Roman"/>
          <w:sz w:val="32"/>
          <w:szCs w:val="32"/>
        </w:rPr>
      </w:pPr>
      <w:r>
        <w:rPr>
          <w:rFonts w:hint="eastAsia" w:ascii="宋体" w:hAnsi="宋体" w:eastAsia="宋体" w:cs="Times New Roman"/>
          <w:sz w:val="32"/>
          <w:szCs w:val="32"/>
        </w:rPr>
        <w:t>（</w:t>
      </w:r>
      <w:r>
        <w:rPr>
          <w:rFonts w:hint="eastAsia" w:ascii="宋体" w:hAnsi="宋体" w:eastAsia="宋体" w:cs="Times New Roman"/>
          <w:sz w:val="32"/>
          <w:szCs w:val="32"/>
          <w:lang w:val="en-US" w:eastAsia="zh-CN"/>
        </w:rPr>
        <w:t>9</w:t>
      </w:r>
      <w:r>
        <w:rPr>
          <w:rFonts w:hint="eastAsia" w:ascii="宋体" w:hAnsi="宋体" w:eastAsia="宋体" w:cs="Times New Roman"/>
          <w:sz w:val="32"/>
          <w:szCs w:val="32"/>
        </w:rPr>
        <w:t>）其他：删除了原文中的“左右”、“约”等模糊性表述，使用更加准确的表述方式。</w:t>
      </w:r>
    </w:p>
    <w:p w14:paraId="214112AF">
      <w:pPr>
        <w:spacing w:line="560" w:lineRule="exact"/>
        <w:ind w:firstLine="640" w:firstLineChars="200"/>
        <w:rPr>
          <w:rFonts w:hint="eastAsia" w:ascii="宋体" w:hAnsi="宋体" w:eastAsia="宋体" w:cs="Times New Roman"/>
          <w:sz w:val="32"/>
          <w:szCs w:val="32"/>
        </w:rPr>
      </w:pPr>
    </w:p>
    <w:p w14:paraId="778A3F98">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三、预期效果</w:t>
      </w:r>
    </w:p>
    <w:p w14:paraId="3F04FA49">
      <w:pPr>
        <w:spacing w:line="560" w:lineRule="exact"/>
        <w:ind w:firstLine="640" w:firstLineChars="200"/>
        <w:jc w:val="left"/>
        <w:rPr>
          <w:rFonts w:cs="Times New Roman" w:asciiTheme="majorEastAsia" w:hAnsiTheme="majorEastAsia" w:eastAsiaTheme="majorEastAsia"/>
          <w:spacing w:val="-6"/>
          <w:sz w:val="32"/>
          <w:szCs w:val="32"/>
        </w:rPr>
      </w:pPr>
      <w:r>
        <w:rPr>
          <w:rFonts w:hint="eastAsia" w:cs="Times New Roman" w:asciiTheme="majorEastAsia" w:hAnsiTheme="majorEastAsia" w:eastAsiaTheme="majorEastAsia"/>
          <w:sz w:val="32"/>
          <w:szCs w:val="32"/>
          <w:lang w:val="en-US" w:eastAsia="zh-CN"/>
        </w:rPr>
        <w:t>本标准的修订使中华绒螯蟹与河川沙塘鳢混养技术</w:t>
      </w:r>
      <w:r>
        <w:rPr>
          <w:rFonts w:hint="eastAsia" w:cs="Times New Roman" w:asciiTheme="majorEastAsia" w:hAnsiTheme="majorEastAsia" w:eastAsiaTheme="majorEastAsia"/>
          <w:sz w:val="32"/>
          <w:szCs w:val="32"/>
        </w:rPr>
        <w:t>模式</w:t>
      </w:r>
      <w:r>
        <w:rPr>
          <w:rFonts w:hint="eastAsia" w:cs="Times New Roman" w:asciiTheme="majorEastAsia" w:hAnsiTheme="majorEastAsia" w:eastAsiaTheme="majorEastAsia"/>
          <w:sz w:val="32"/>
          <w:szCs w:val="32"/>
          <w:lang w:val="en-US" w:eastAsia="zh-CN"/>
        </w:rPr>
        <w:t>更加科学规范、操作简便、措施具体</w:t>
      </w:r>
      <w:r>
        <w:rPr>
          <w:rFonts w:hint="eastAsia" w:cs="Times New Roman" w:asciiTheme="majorEastAsia" w:hAnsiTheme="majorEastAsia" w:eastAsiaTheme="majorEastAsia"/>
          <w:sz w:val="32"/>
          <w:szCs w:val="32"/>
        </w:rPr>
        <w:t>，能够充分利用河蟹养殖水体资源，优化养殖水体环境，降低单一种类养殖的经济成本和养殖风险并提高整体的经济效益，对农民增产增收具有促进作用。此外，蟹池中套养沙塘鳢具有生态、绿色、安全等优点，能够有效提高河蟹上市品质，满足人们对食品质量和安全的期望，符合当前渔业产业发展从追求产量到追求质量转换，从环境胁迫型向环境友好型转换，从资源破坏型向资源节约型转换，从传统养殖模式向现代养殖模式转换，实现优质、高产、高效的生态养殖，对宿迁市乃至整个苏北地区河蟹生态养殖产业的健康持续发展有积极意义</w:t>
      </w:r>
      <w:r>
        <w:rPr>
          <w:rFonts w:cs="Times New Roman" w:asciiTheme="majorEastAsia" w:hAnsiTheme="majorEastAsia" w:eastAsiaTheme="majorEastAsia"/>
          <w:sz w:val="32"/>
          <w:szCs w:val="32"/>
        </w:rPr>
        <w:t>。本规程通过对多年来积累的相关资料进行认真总结和分析，并征求科研院所、推广单位、种植大户等</w:t>
      </w:r>
      <w:r>
        <w:rPr>
          <w:rFonts w:hint="eastAsia" w:cs="Times New Roman" w:asciiTheme="majorEastAsia" w:hAnsiTheme="majorEastAsia" w:eastAsiaTheme="majorEastAsia"/>
          <w:sz w:val="32"/>
          <w:szCs w:val="32"/>
          <w:lang w:val="en-US" w:eastAsia="zh-CN"/>
        </w:rPr>
        <w:t>10</w:t>
      </w:r>
      <w:r>
        <w:rPr>
          <w:rFonts w:cs="Times New Roman" w:asciiTheme="majorEastAsia" w:hAnsiTheme="majorEastAsia" w:eastAsiaTheme="majorEastAsia"/>
          <w:sz w:val="32"/>
          <w:szCs w:val="32"/>
        </w:rPr>
        <w:t>个单位</w:t>
      </w:r>
      <w:r>
        <w:rPr>
          <w:rFonts w:hint="eastAsia" w:cs="Times New Roman" w:asciiTheme="majorEastAsia" w:hAnsiTheme="majorEastAsia" w:eastAsiaTheme="majorEastAsia"/>
          <w:sz w:val="32"/>
          <w:szCs w:val="32"/>
          <w:lang w:eastAsia="zh-CN"/>
        </w:rPr>
        <w:t>，</w:t>
      </w:r>
      <w:r>
        <w:rPr>
          <w:rFonts w:cs="Times New Roman" w:asciiTheme="majorEastAsia" w:hAnsiTheme="majorEastAsia" w:eastAsiaTheme="majorEastAsia"/>
          <w:spacing w:val="-6"/>
          <w:sz w:val="32"/>
          <w:szCs w:val="32"/>
        </w:rPr>
        <w:t>回函10条，其中建议</w:t>
      </w:r>
      <w:r>
        <w:rPr>
          <w:rFonts w:hint="eastAsia" w:cs="Times New Roman" w:asciiTheme="majorEastAsia" w:hAnsiTheme="majorEastAsia" w:eastAsiaTheme="majorEastAsia"/>
          <w:spacing w:val="-6"/>
          <w:sz w:val="32"/>
          <w:szCs w:val="32"/>
          <w:lang w:val="en-US" w:eastAsia="zh-CN"/>
        </w:rPr>
        <w:t>10</w:t>
      </w:r>
      <w:r>
        <w:rPr>
          <w:rFonts w:cs="Times New Roman" w:asciiTheme="majorEastAsia" w:hAnsiTheme="majorEastAsia" w:eastAsiaTheme="majorEastAsia"/>
          <w:spacing w:val="-6"/>
          <w:sz w:val="32"/>
          <w:szCs w:val="32"/>
        </w:rPr>
        <w:t>条，采纳</w:t>
      </w:r>
      <w:r>
        <w:rPr>
          <w:rFonts w:hint="eastAsia" w:cs="Times New Roman" w:asciiTheme="majorEastAsia" w:hAnsiTheme="majorEastAsia" w:eastAsiaTheme="majorEastAsia"/>
          <w:spacing w:val="-6"/>
          <w:sz w:val="32"/>
          <w:szCs w:val="32"/>
          <w:lang w:val="en-US" w:eastAsia="zh-CN"/>
        </w:rPr>
        <w:t>10</w:t>
      </w:r>
      <w:r>
        <w:rPr>
          <w:rFonts w:cs="Times New Roman" w:asciiTheme="majorEastAsia" w:hAnsiTheme="majorEastAsia" w:eastAsiaTheme="majorEastAsia"/>
          <w:spacing w:val="-6"/>
          <w:sz w:val="32"/>
          <w:szCs w:val="32"/>
        </w:rPr>
        <w:t>条、不采纳</w:t>
      </w:r>
      <w:r>
        <w:rPr>
          <w:rFonts w:hint="eastAsia" w:cs="Times New Roman" w:asciiTheme="majorEastAsia" w:hAnsiTheme="majorEastAsia" w:eastAsiaTheme="majorEastAsia"/>
          <w:spacing w:val="-6"/>
          <w:sz w:val="32"/>
          <w:szCs w:val="32"/>
          <w:lang w:val="en-US" w:eastAsia="zh-CN"/>
        </w:rPr>
        <w:t>0</w:t>
      </w:r>
      <w:r>
        <w:rPr>
          <w:rFonts w:cs="Times New Roman" w:asciiTheme="majorEastAsia" w:hAnsiTheme="majorEastAsia" w:eastAsiaTheme="majorEastAsia"/>
          <w:spacing w:val="-6"/>
          <w:sz w:val="32"/>
          <w:szCs w:val="32"/>
        </w:rPr>
        <w:t>条。</w:t>
      </w:r>
    </w:p>
    <w:p w14:paraId="5F555BE9">
      <w:pPr>
        <w:spacing w:line="560" w:lineRule="exact"/>
        <w:ind w:firstLine="616" w:firstLineChars="200"/>
        <w:jc w:val="left"/>
        <w:rPr>
          <w:rFonts w:cs="Times New Roman" w:asciiTheme="majorEastAsia" w:hAnsiTheme="majorEastAsia" w:eastAsiaTheme="majorEastAsia"/>
          <w:spacing w:val="-6"/>
          <w:sz w:val="32"/>
          <w:szCs w:val="32"/>
        </w:rPr>
      </w:pPr>
    </w:p>
    <w:p w14:paraId="4D2D82DA">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四、与现行法律法规及国家强制标准关系</w:t>
      </w:r>
    </w:p>
    <w:p w14:paraId="47F78D56">
      <w:pPr>
        <w:spacing w:line="560" w:lineRule="exact"/>
        <w:ind w:firstLine="640" w:firstLineChars="200"/>
        <w:rPr>
          <w:rFonts w:hint="eastAsia" w:cs="Times New Roman" w:asciiTheme="majorEastAsia" w:hAnsiTheme="majorEastAsia" w:eastAsiaTheme="majorEastAsia"/>
          <w:sz w:val="32"/>
          <w:szCs w:val="32"/>
        </w:rPr>
      </w:pPr>
      <w:r>
        <w:rPr>
          <w:rFonts w:hint="eastAsia" w:cs="Times New Roman" w:asciiTheme="majorEastAsia" w:hAnsiTheme="majorEastAsia" w:eastAsiaTheme="majorEastAsia"/>
          <w:sz w:val="32"/>
          <w:szCs w:val="32"/>
        </w:rPr>
        <w:t>本标准在编写过程中参考了</w:t>
      </w:r>
      <w:r>
        <w:rPr>
          <w:rFonts w:hint="eastAsia" w:cs="Times New Roman" w:asciiTheme="majorEastAsia" w:hAnsiTheme="majorEastAsia" w:eastAsiaTheme="majorEastAsia"/>
          <w:sz w:val="32"/>
          <w:szCs w:val="32"/>
          <w:lang w:eastAsia="zh-CN"/>
        </w:rPr>
        <w:t>《</w:t>
      </w:r>
      <w:r>
        <w:rPr>
          <w:rFonts w:hint="eastAsia" w:cs="Times New Roman" w:asciiTheme="majorEastAsia" w:hAnsiTheme="majorEastAsia" w:eastAsiaTheme="majorEastAsia"/>
          <w:sz w:val="32"/>
          <w:szCs w:val="32"/>
        </w:rPr>
        <w:t>GB 11607 渔业水质标准、GB 13078饲料卫生标准</w:t>
      </w:r>
      <w:r>
        <w:rPr>
          <w:rFonts w:hint="eastAsia" w:cs="Times New Roman" w:asciiTheme="majorEastAsia" w:hAnsiTheme="majorEastAsia" w:eastAsiaTheme="majorEastAsia"/>
          <w:sz w:val="32"/>
          <w:szCs w:val="32"/>
          <w:lang w:eastAsia="zh-CN"/>
        </w:rPr>
        <w:t>》</w:t>
      </w:r>
      <w:r>
        <w:rPr>
          <w:rFonts w:hint="eastAsia" w:cs="Times New Roman" w:asciiTheme="majorEastAsia" w:hAnsiTheme="majorEastAsia" w:eastAsiaTheme="majorEastAsia"/>
          <w:sz w:val="32"/>
          <w:szCs w:val="32"/>
        </w:rPr>
        <w:t>、</w:t>
      </w:r>
      <w:r>
        <w:rPr>
          <w:rFonts w:hint="eastAsia" w:cs="Times New Roman" w:asciiTheme="majorEastAsia" w:hAnsiTheme="majorEastAsia" w:eastAsiaTheme="majorEastAsia"/>
          <w:sz w:val="32"/>
          <w:szCs w:val="32"/>
          <w:lang w:eastAsia="zh-CN"/>
        </w:rPr>
        <w:t>《GB 13078  饲料卫生标准》、《GB/T 42478  农产品生产档案记载规范》、《</w:t>
      </w:r>
      <w:r>
        <w:rPr>
          <w:rFonts w:hint="eastAsia" w:cs="Times New Roman" w:asciiTheme="majorEastAsia" w:hAnsiTheme="majorEastAsia" w:eastAsiaTheme="majorEastAsia"/>
          <w:sz w:val="32"/>
          <w:szCs w:val="32"/>
        </w:rPr>
        <w:t>NY 5051无公害食品</w:t>
      </w:r>
      <w:r>
        <w:rPr>
          <w:rFonts w:hint="eastAsia" w:cs="Times New Roman" w:asciiTheme="majorEastAsia" w:hAnsiTheme="majorEastAsia" w:eastAsiaTheme="majorEastAsia"/>
          <w:sz w:val="32"/>
          <w:szCs w:val="32"/>
        </w:rPr>
        <w:tab/>
      </w:r>
      <w:r>
        <w:rPr>
          <w:rFonts w:hint="eastAsia" w:cs="Times New Roman" w:asciiTheme="majorEastAsia" w:hAnsiTheme="majorEastAsia" w:eastAsiaTheme="majorEastAsia"/>
          <w:sz w:val="32"/>
          <w:szCs w:val="32"/>
        </w:rPr>
        <w:t>淡水养殖用水水质</w:t>
      </w:r>
      <w:r>
        <w:rPr>
          <w:rFonts w:hint="eastAsia" w:cs="Times New Roman" w:asciiTheme="majorEastAsia" w:hAnsiTheme="majorEastAsia" w:eastAsiaTheme="majorEastAsia"/>
          <w:sz w:val="32"/>
          <w:szCs w:val="32"/>
          <w:lang w:eastAsia="zh-CN"/>
        </w:rPr>
        <w:t>》</w:t>
      </w:r>
      <w:r>
        <w:rPr>
          <w:rFonts w:hint="eastAsia" w:cs="Times New Roman" w:asciiTheme="majorEastAsia" w:hAnsiTheme="majorEastAsia" w:eastAsiaTheme="majorEastAsia"/>
          <w:sz w:val="32"/>
          <w:szCs w:val="32"/>
        </w:rPr>
        <w:t>、</w:t>
      </w:r>
      <w:r>
        <w:rPr>
          <w:rFonts w:hint="eastAsia" w:cs="Times New Roman" w:asciiTheme="majorEastAsia" w:hAnsiTheme="majorEastAsia" w:eastAsiaTheme="majorEastAsia"/>
          <w:sz w:val="32"/>
          <w:szCs w:val="32"/>
          <w:lang w:eastAsia="zh-CN"/>
        </w:rPr>
        <w:t>《</w:t>
      </w:r>
      <w:r>
        <w:rPr>
          <w:rFonts w:hint="eastAsia" w:cs="Times New Roman" w:asciiTheme="majorEastAsia" w:hAnsiTheme="majorEastAsia" w:eastAsiaTheme="majorEastAsia"/>
          <w:sz w:val="32"/>
          <w:szCs w:val="32"/>
        </w:rPr>
        <w:t>NY 5071无公害食品 渔用药物使用准则</w:t>
      </w:r>
      <w:r>
        <w:rPr>
          <w:rFonts w:hint="eastAsia" w:cs="Times New Roman" w:asciiTheme="majorEastAsia" w:hAnsiTheme="majorEastAsia" w:eastAsiaTheme="majorEastAsia"/>
          <w:sz w:val="32"/>
          <w:szCs w:val="32"/>
          <w:lang w:eastAsia="zh-CN"/>
        </w:rPr>
        <w:t>》</w:t>
      </w:r>
      <w:r>
        <w:rPr>
          <w:rFonts w:hint="eastAsia" w:cs="Times New Roman" w:asciiTheme="majorEastAsia" w:hAnsiTheme="majorEastAsia" w:eastAsiaTheme="majorEastAsia"/>
          <w:sz w:val="32"/>
          <w:szCs w:val="32"/>
        </w:rPr>
        <w:t>、</w:t>
      </w:r>
      <w:r>
        <w:rPr>
          <w:rFonts w:hint="eastAsia" w:cs="Times New Roman" w:asciiTheme="majorEastAsia" w:hAnsiTheme="majorEastAsia" w:eastAsiaTheme="majorEastAsia"/>
          <w:sz w:val="32"/>
          <w:szCs w:val="32"/>
          <w:lang w:eastAsia="zh-CN"/>
        </w:rPr>
        <w:t>《</w:t>
      </w:r>
      <w:r>
        <w:rPr>
          <w:rFonts w:hint="eastAsia" w:cs="Times New Roman" w:asciiTheme="majorEastAsia" w:hAnsiTheme="majorEastAsia" w:eastAsiaTheme="majorEastAsia"/>
          <w:sz w:val="32"/>
          <w:szCs w:val="32"/>
        </w:rPr>
        <w:t>NY 5072无公害食品 渔用配合饲料安全限量</w:t>
      </w:r>
      <w:r>
        <w:rPr>
          <w:rFonts w:hint="eastAsia" w:cs="Times New Roman" w:asciiTheme="majorEastAsia" w:hAnsiTheme="majorEastAsia" w:eastAsiaTheme="majorEastAsia"/>
          <w:sz w:val="32"/>
          <w:szCs w:val="32"/>
          <w:lang w:eastAsia="zh-CN"/>
        </w:rPr>
        <w:t>》</w:t>
      </w:r>
      <w:r>
        <w:rPr>
          <w:rFonts w:hint="eastAsia" w:cs="Times New Roman" w:asciiTheme="majorEastAsia" w:hAnsiTheme="majorEastAsia" w:eastAsiaTheme="majorEastAsia"/>
          <w:sz w:val="32"/>
          <w:szCs w:val="32"/>
        </w:rPr>
        <w:t>、</w:t>
      </w:r>
      <w:r>
        <w:rPr>
          <w:rFonts w:hint="eastAsia" w:cs="Times New Roman" w:asciiTheme="majorEastAsia" w:hAnsiTheme="majorEastAsia" w:eastAsiaTheme="majorEastAsia"/>
          <w:sz w:val="32"/>
          <w:szCs w:val="32"/>
          <w:lang w:eastAsia="zh-CN"/>
        </w:rPr>
        <w:t>《</w:t>
      </w:r>
      <w:r>
        <w:rPr>
          <w:rFonts w:hint="eastAsia" w:cs="Times New Roman" w:asciiTheme="majorEastAsia" w:hAnsiTheme="majorEastAsia" w:eastAsiaTheme="majorEastAsia"/>
          <w:sz w:val="32"/>
          <w:szCs w:val="32"/>
        </w:rPr>
        <w:t>NY/T 5361无公害农产品 淡水养殖产地环境条件</w:t>
      </w:r>
      <w:r>
        <w:rPr>
          <w:rFonts w:hint="eastAsia" w:cs="Times New Roman" w:asciiTheme="majorEastAsia" w:hAnsiTheme="majorEastAsia" w:eastAsiaTheme="majorEastAsia"/>
          <w:sz w:val="32"/>
          <w:szCs w:val="32"/>
          <w:lang w:eastAsia="zh-CN"/>
        </w:rPr>
        <w:t>》</w:t>
      </w:r>
      <w:r>
        <w:rPr>
          <w:rFonts w:hint="eastAsia" w:cs="Times New Roman" w:asciiTheme="majorEastAsia" w:hAnsiTheme="majorEastAsia" w:eastAsiaTheme="majorEastAsia"/>
          <w:sz w:val="32"/>
          <w:szCs w:val="32"/>
          <w:lang w:val="en-US" w:eastAsia="zh-CN"/>
        </w:rPr>
        <w:t>和《DB 3213/T 1056  河蟹成蟹养殖池塘水草种养技术规程》</w:t>
      </w:r>
      <w:r>
        <w:rPr>
          <w:rFonts w:cs="Times New Roman" w:asciiTheme="majorEastAsia" w:hAnsiTheme="majorEastAsia" w:eastAsiaTheme="majorEastAsia"/>
          <w:sz w:val="32"/>
          <w:szCs w:val="32"/>
        </w:rPr>
        <w:t>等国家</w:t>
      </w:r>
      <w:r>
        <w:rPr>
          <w:rFonts w:hint="eastAsia" w:cs="Times New Roman" w:asciiTheme="majorEastAsia" w:hAnsiTheme="majorEastAsia" w:eastAsiaTheme="majorEastAsia"/>
          <w:sz w:val="32"/>
          <w:szCs w:val="32"/>
        </w:rPr>
        <w:t>、行业</w:t>
      </w:r>
      <w:r>
        <w:rPr>
          <w:rFonts w:hint="eastAsia" w:cs="Times New Roman" w:asciiTheme="majorEastAsia" w:hAnsiTheme="majorEastAsia" w:eastAsiaTheme="majorEastAsia"/>
          <w:sz w:val="32"/>
          <w:szCs w:val="32"/>
          <w:lang w:eastAsia="zh-CN"/>
        </w:rPr>
        <w:t>、</w:t>
      </w:r>
      <w:r>
        <w:rPr>
          <w:rFonts w:hint="eastAsia" w:cs="Times New Roman" w:asciiTheme="majorEastAsia" w:hAnsiTheme="majorEastAsia" w:eastAsiaTheme="majorEastAsia"/>
          <w:sz w:val="32"/>
          <w:szCs w:val="32"/>
          <w:lang w:val="en-US" w:eastAsia="zh-CN"/>
        </w:rPr>
        <w:t>地方</w:t>
      </w:r>
      <w:r>
        <w:rPr>
          <w:rFonts w:cs="Times New Roman" w:asciiTheme="majorEastAsia" w:hAnsiTheme="majorEastAsia" w:eastAsiaTheme="majorEastAsia"/>
          <w:sz w:val="32"/>
          <w:szCs w:val="32"/>
        </w:rPr>
        <w:t>标准</w:t>
      </w:r>
      <w:r>
        <w:rPr>
          <w:rFonts w:hint="eastAsia" w:cs="Times New Roman" w:asciiTheme="majorEastAsia" w:hAnsiTheme="majorEastAsia" w:eastAsiaTheme="majorEastAsia"/>
          <w:sz w:val="32"/>
          <w:szCs w:val="32"/>
        </w:rPr>
        <w:t>，与现行法律和强制性标准并无相互矛盾和抵触的条款。</w:t>
      </w:r>
    </w:p>
    <w:p w14:paraId="7EF7E3B7">
      <w:pPr>
        <w:spacing w:line="560" w:lineRule="exact"/>
        <w:ind w:firstLine="640" w:firstLineChars="200"/>
        <w:rPr>
          <w:rFonts w:hint="eastAsia" w:cs="Times New Roman" w:asciiTheme="majorEastAsia" w:hAnsiTheme="majorEastAsia" w:eastAsiaTheme="majorEastAsia"/>
          <w:sz w:val="32"/>
          <w:szCs w:val="32"/>
        </w:rPr>
      </w:pPr>
      <w:bookmarkStart w:id="0" w:name="_GoBack"/>
      <w:bookmarkEnd w:id="0"/>
    </w:p>
    <w:p w14:paraId="589B9029">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五、</w:t>
      </w:r>
      <w:r>
        <w:rPr>
          <w:rFonts w:ascii="方正黑体_GBK" w:hAnsi="方正黑体_GBK" w:eastAsia="方正黑体_GBK" w:cs="方正黑体_GBK"/>
          <w:sz w:val="32"/>
          <w:szCs w:val="32"/>
        </w:rPr>
        <w:t>贯彻标准的要求和措施建议</w:t>
      </w:r>
    </w:p>
    <w:p w14:paraId="7FE0E191">
      <w:pPr>
        <w:spacing w:line="560" w:lineRule="exact"/>
        <w:ind w:firstLine="640" w:firstLineChars="200"/>
        <w:rPr>
          <w:rFonts w:cs="方正黑体_GBK" w:asciiTheme="majorEastAsia" w:hAnsiTheme="majorEastAsia" w:eastAsiaTheme="majorEastAsia"/>
          <w:sz w:val="32"/>
          <w:szCs w:val="32"/>
        </w:rPr>
      </w:pPr>
      <w:r>
        <w:rPr>
          <w:rFonts w:hint="eastAsia" w:cs="Times New Roman" w:asciiTheme="majorEastAsia" w:hAnsiTheme="majorEastAsia" w:eastAsiaTheme="majorEastAsia"/>
          <w:sz w:val="32"/>
          <w:szCs w:val="32"/>
        </w:rPr>
        <w:t>本标准是宿迁市地方标准，规范了宿迁市</w:t>
      </w:r>
      <w:r>
        <w:rPr>
          <w:rFonts w:hint="eastAsia" w:cs="Times New Roman" w:asciiTheme="majorEastAsia" w:hAnsiTheme="majorEastAsia" w:eastAsiaTheme="majorEastAsia"/>
          <w:sz w:val="32"/>
          <w:szCs w:val="32"/>
          <w:lang w:eastAsia="zh-CN"/>
        </w:rPr>
        <w:t>中华绒螯蟹与河川沙塘鳢</w:t>
      </w:r>
      <w:r>
        <w:rPr>
          <w:rFonts w:hint="eastAsia" w:cs="Times New Roman" w:asciiTheme="majorEastAsia" w:hAnsiTheme="majorEastAsia" w:eastAsiaTheme="majorEastAsia"/>
          <w:sz w:val="32"/>
          <w:szCs w:val="32"/>
        </w:rPr>
        <w:t>池塘套养</w:t>
      </w:r>
      <w:r>
        <w:rPr>
          <w:rFonts w:hint="eastAsia" w:cs="Times New Roman" w:asciiTheme="majorEastAsia" w:hAnsiTheme="majorEastAsia" w:eastAsiaTheme="majorEastAsia"/>
          <w:sz w:val="32"/>
          <w:szCs w:val="32"/>
          <w:lang w:val="en-US" w:eastAsia="zh-CN"/>
        </w:rPr>
        <w:t>模式中养殖环境条件、放养前准备、苗种放养、养殖管理、病害防治、捕捞、记录等方面的具体做法</w:t>
      </w:r>
      <w:r>
        <w:rPr>
          <w:rFonts w:hint="eastAsia" w:cs="Times New Roman" w:asciiTheme="majorEastAsia" w:hAnsiTheme="majorEastAsia" w:eastAsiaTheme="majorEastAsia"/>
          <w:sz w:val="32"/>
          <w:szCs w:val="32"/>
        </w:rPr>
        <w:t>。贯标的范围应包括</w:t>
      </w:r>
      <w:r>
        <w:rPr>
          <w:rFonts w:hint="eastAsia" w:cs="Times New Roman" w:asciiTheme="majorEastAsia" w:hAnsiTheme="majorEastAsia" w:eastAsiaTheme="majorEastAsia"/>
          <w:sz w:val="32"/>
          <w:szCs w:val="32"/>
          <w:lang w:val="en-US" w:eastAsia="zh-CN"/>
        </w:rPr>
        <w:t>个体养殖</w:t>
      </w:r>
      <w:r>
        <w:rPr>
          <w:rFonts w:hint="eastAsia" w:cs="Times New Roman" w:asciiTheme="majorEastAsia" w:hAnsiTheme="majorEastAsia" w:eastAsiaTheme="majorEastAsia"/>
          <w:sz w:val="32"/>
          <w:szCs w:val="32"/>
        </w:rPr>
        <w:t>户、家庭农场、合作社、农业企业等</w:t>
      </w:r>
      <w:r>
        <w:rPr>
          <w:rFonts w:hint="eastAsia" w:cs="Times New Roman" w:asciiTheme="majorEastAsia" w:hAnsiTheme="majorEastAsia" w:eastAsiaTheme="majorEastAsia"/>
          <w:sz w:val="32"/>
          <w:szCs w:val="32"/>
          <w:lang w:val="en-US" w:eastAsia="zh-CN"/>
        </w:rPr>
        <w:t>水产养殖</w:t>
      </w:r>
      <w:r>
        <w:rPr>
          <w:rFonts w:hint="eastAsia" w:cs="Times New Roman" w:asciiTheme="majorEastAsia" w:hAnsiTheme="majorEastAsia" w:eastAsiaTheme="majorEastAsia"/>
          <w:sz w:val="32"/>
          <w:szCs w:val="32"/>
        </w:rPr>
        <w:t>生产单位及农业农村行政事业主管部门，可采取线上线下培训、田间指导、网络宣传等贯标措施。</w:t>
      </w:r>
    </w:p>
    <w:p w14:paraId="6FCF830B">
      <w:pPr>
        <w:spacing w:line="560" w:lineRule="exact"/>
        <w:ind w:firstLine="640" w:firstLineChars="200"/>
        <w:rPr>
          <w:rFonts w:ascii="方正黑体_GBK" w:hAnsi="方正黑体_GBK" w:eastAsia="方正黑体_GBK" w:cs="方正黑体_GBK"/>
          <w:sz w:val="32"/>
          <w:szCs w:val="32"/>
        </w:rPr>
      </w:pPr>
    </w:p>
    <w:p w14:paraId="7D855A93">
      <w:pPr>
        <w:spacing w:line="560" w:lineRule="exact"/>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w:t>
      </w:r>
      <w:r>
        <w:rPr>
          <w:rFonts w:hint="eastAsia" w:ascii="方正黑体_GBK" w:hAnsi="方正黑体_GBK" w:eastAsia="方正黑体_GBK" w:cs="方正黑体_GBK"/>
          <w:sz w:val="32"/>
          <w:szCs w:val="32"/>
          <w:lang w:eastAsia="zh-CN"/>
        </w:rPr>
        <w:t>中华绒螯蟹与河川沙塘鳢池塘套养技术</w:t>
      </w:r>
      <w:r>
        <w:rPr>
          <w:rFonts w:hint="eastAsia" w:ascii="方正黑体_GBK" w:hAnsi="方正黑体_GBK" w:eastAsia="方正黑体_GBK" w:cs="方正黑体_GBK"/>
          <w:sz w:val="32"/>
          <w:szCs w:val="32"/>
        </w:rPr>
        <w:t>规程》编制工作组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wYjAyNDc0ZTYzY2JhNjNkNGE1YjgwNDcxZmY2ZTEifQ=="/>
  </w:docVars>
  <w:rsids>
    <w:rsidRoot w:val="005D65F9"/>
    <w:rsid w:val="000961CA"/>
    <w:rsid w:val="0027303C"/>
    <w:rsid w:val="005D65F9"/>
    <w:rsid w:val="025018D0"/>
    <w:rsid w:val="143C4558"/>
    <w:rsid w:val="21A15487"/>
    <w:rsid w:val="28BF6F68"/>
    <w:rsid w:val="38067B16"/>
    <w:rsid w:val="3B846984"/>
    <w:rsid w:val="45947FEE"/>
    <w:rsid w:val="583023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customStyle="1" w:styleId="5">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2033</Words>
  <Characters>2117</Characters>
  <Lines>10</Lines>
  <Paragraphs>3</Paragraphs>
  <TotalTime>2</TotalTime>
  <ScaleCrop>false</ScaleCrop>
  <LinksUpToDate>false</LinksUpToDate>
  <CharactersWithSpaces>2135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2023-11-17T07:17:00Z</dcterms:created>
  <dc:creator>Administrator</dc:creator>
  <cp:lastModifiedBy>Administrator</cp:lastModifiedBy>
  <dcterms:modified xsi:type="dcterms:W3CDTF">2024-10-18T02:12:31Z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FBF47D6BA90C49E4BAB94C18095713EF_13</vt:lpwstr>
  </property>
</Properties>
</file>